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10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11 апреля 2022 г. № 304</w:t>
      </w:r>
    </w:p>
    <w:p>
      <w:pPr>
        <w:pStyle w:val="news-date-time"/>
        <w:widowControl/>
        <w:shd w:val="clear" w:color="auto" w:fill="FFFFFF"/>
        <w:spacing w:after="240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12.04.2022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от 11 апреля 2022 г. № 304</w:t>
      </w:r>
    </w:p>
    <w:p>
      <w:pPr>
        <w:spacing w:before="240" w:after="240"/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</w:p>
    <w:p>
      <w:pPr>
        <w:widowControl/>
        <w:shd w:val="clear" w:color="auto" w:fill="FFFFFF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 внесении изменений в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 администрации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 город Воронеж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от 28.03.2017 № 150</w:t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В соответствии со статьей 134 Трудового кодекса Российской Федерации, а также в целях повышения оплаты труда работников муниципальных учреждений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1. Внести в постановление администрации городского округа город Воронеж от 28.03.2017 № 150 «Об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 следующие изменения: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утвердить прилагаемые изменения в Примерное положение об оплате труда работников муниципального казенного учреждения городского округа город Воронеж «Управление по делам гражданской обороны и чрезвычайным ситуациям администрации городского округа город Воронеж».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t>2. Настоящее постановление распространяет свое действие на правоотношения, возникшие с 01 января 2022 года.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9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